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A7F" w:rsidRDefault="00F51A7F" w:rsidP="00F51A7F">
      <w:pPr>
        <w:spacing w:line="600" w:lineRule="exact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F51A7F">
        <w:rPr>
          <w:rFonts w:ascii="微软雅黑" w:eastAsia="微软雅黑" w:hAnsi="微软雅黑" w:hint="eastAsia"/>
          <w:b/>
          <w:bCs/>
          <w:sz w:val="40"/>
          <w:szCs w:val="40"/>
        </w:rPr>
        <w:t>人力资源社会保障部关于</w:t>
      </w:r>
    </w:p>
    <w:p w:rsidR="00F51A7F" w:rsidRPr="00F51A7F" w:rsidRDefault="00F51A7F" w:rsidP="00F51A7F">
      <w:pPr>
        <w:spacing w:line="600" w:lineRule="exact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F51A7F">
        <w:rPr>
          <w:rFonts w:ascii="微软雅黑" w:eastAsia="微软雅黑" w:hAnsi="微软雅黑" w:hint="eastAsia"/>
          <w:b/>
          <w:bCs/>
          <w:sz w:val="40"/>
          <w:szCs w:val="40"/>
        </w:rPr>
        <w:t>职工全年月平均工作时间和工资折算问题的通知</w:t>
      </w:r>
    </w:p>
    <w:p w:rsidR="00F51A7F" w:rsidRDefault="00F51A7F" w:rsidP="00F51A7F">
      <w:pPr>
        <w:spacing w:line="300" w:lineRule="exact"/>
        <w:rPr>
          <w:rFonts w:ascii="微软雅黑" w:eastAsia="微软雅黑" w:hAnsi="微软雅黑"/>
          <w:sz w:val="24"/>
        </w:rPr>
      </w:pPr>
    </w:p>
    <w:p w:rsidR="00F51A7F" w:rsidRDefault="00F51A7F" w:rsidP="00F51A7F">
      <w:pPr>
        <w:spacing w:line="300" w:lineRule="exact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/>
          <w:sz w:val="24"/>
        </w:rPr>
        <w:t>025-01-01</w:t>
      </w:r>
    </w:p>
    <w:p w:rsidR="00F51A7F" w:rsidRPr="00F51A7F" w:rsidRDefault="00F51A7F" w:rsidP="00F51A7F">
      <w:pPr>
        <w:spacing w:line="300" w:lineRule="exact"/>
        <w:rPr>
          <w:rFonts w:ascii="微软雅黑" w:eastAsia="微软雅黑" w:hAnsi="微软雅黑" w:hint="eastAsia"/>
          <w:sz w:val="24"/>
        </w:rPr>
      </w:pPr>
      <w:bookmarkStart w:id="0" w:name="_GoBack"/>
      <w:bookmarkEnd w:id="0"/>
    </w:p>
    <w:p w:rsidR="00F51A7F" w:rsidRPr="00F51A7F" w:rsidRDefault="00F51A7F" w:rsidP="00F51A7F">
      <w:pPr>
        <w:spacing w:line="300" w:lineRule="exact"/>
        <w:jc w:val="center"/>
        <w:rPr>
          <w:rFonts w:ascii="微软雅黑" w:eastAsia="微软雅黑" w:hAnsi="微软雅黑" w:hint="eastAsia"/>
          <w:sz w:val="24"/>
        </w:rPr>
      </w:pPr>
      <w:proofErr w:type="gramStart"/>
      <w:r w:rsidRPr="00F51A7F">
        <w:rPr>
          <w:rFonts w:ascii="微软雅黑" w:eastAsia="微软雅黑" w:hAnsi="微软雅黑" w:hint="eastAsia"/>
          <w:sz w:val="24"/>
        </w:rPr>
        <w:t>人社部</w:t>
      </w:r>
      <w:proofErr w:type="gramEnd"/>
      <w:r w:rsidRPr="00F51A7F">
        <w:rPr>
          <w:rFonts w:ascii="微软雅黑" w:eastAsia="微软雅黑" w:hAnsi="微软雅黑" w:hint="eastAsia"/>
          <w:sz w:val="24"/>
        </w:rPr>
        <w:t>发〔2025〕2号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 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>各省、自治区、直辖市及新疆生产建设兵团人力资源社会保障厅（局）：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/>
          <w:sz w:val="24"/>
        </w:rPr>
      </w:pP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根据《国务院关于修改&lt;全国年节及纪念日放假办法&gt;的决定》（国务院令第795号）的规定，全体公民的节日假期由原来的11天增设为13天。据此，职工全年月平均制度工作时间和工资折算办法分别调整如下：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一、制度工作时间的计算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年工作日：365天-104天（休息日）-13天（法定节假日）＝248天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季工作日：248天÷4季＝62天/季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月工作日：248天÷12月＝20.67天/月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工作小时数的计算：以月、季、年的工作日乘以每日的8小时。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二、日工资、小时工资的折算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按照劳动法第五十一条的规定，法定节假日用人单位应当依法支付工资，即折算日工资、小时工资时不剔除国家规定的13天法定节假日。据此，日工资、小时工资的折算为：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日工资：月工资收入÷月计薪天数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小时工资：月工资收入÷（月计薪天数×8小时）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月计薪天数：（365天-104天）÷12月＝21.75天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三、废止文件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2008年1月3日原劳动和社会保障部发布的《关于职工全年月平均工作时间和工资折算问题的通知》（</w:t>
      </w:r>
      <w:proofErr w:type="gramStart"/>
      <w:r w:rsidRPr="00F51A7F">
        <w:rPr>
          <w:rFonts w:ascii="微软雅黑" w:eastAsia="微软雅黑" w:hAnsi="微软雅黑" w:hint="eastAsia"/>
          <w:sz w:val="24"/>
        </w:rPr>
        <w:t>劳</w:t>
      </w:r>
      <w:proofErr w:type="gramEnd"/>
      <w:r w:rsidRPr="00F51A7F">
        <w:rPr>
          <w:rFonts w:ascii="微软雅黑" w:eastAsia="微软雅黑" w:hAnsi="微软雅黑" w:hint="eastAsia"/>
          <w:sz w:val="24"/>
        </w:rPr>
        <w:t>社部发〔2008〕3号）同时废止。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　　</w:t>
      </w:r>
    </w:p>
    <w:p w:rsidR="00F51A7F" w:rsidRPr="00F51A7F" w:rsidRDefault="00F51A7F" w:rsidP="00F51A7F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 xml:space="preserve"> 　 </w:t>
      </w:r>
    </w:p>
    <w:p w:rsidR="00F51A7F" w:rsidRPr="00F51A7F" w:rsidRDefault="00F51A7F" w:rsidP="00F51A7F">
      <w:pPr>
        <w:spacing w:line="400" w:lineRule="exact"/>
        <w:jc w:val="right"/>
        <w:rPr>
          <w:rFonts w:ascii="微软雅黑" w:eastAsia="微软雅黑" w:hAnsi="微软雅黑" w:hint="eastAsia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>人力资源社会保障部</w:t>
      </w:r>
    </w:p>
    <w:p w:rsidR="00C558D5" w:rsidRPr="00F51A7F" w:rsidRDefault="00F51A7F" w:rsidP="00F51A7F">
      <w:pPr>
        <w:spacing w:line="400" w:lineRule="exact"/>
        <w:jc w:val="right"/>
        <w:rPr>
          <w:rFonts w:ascii="微软雅黑" w:eastAsia="微软雅黑" w:hAnsi="微软雅黑"/>
          <w:sz w:val="24"/>
        </w:rPr>
      </w:pPr>
      <w:r w:rsidRPr="00F51A7F">
        <w:rPr>
          <w:rFonts w:ascii="微软雅黑" w:eastAsia="微软雅黑" w:hAnsi="微软雅黑" w:hint="eastAsia"/>
          <w:sz w:val="24"/>
        </w:rPr>
        <w:t>2025年1月1日</w:t>
      </w:r>
    </w:p>
    <w:sectPr w:rsidR="00C558D5" w:rsidRPr="00F51A7F" w:rsidSect="003B6CCB">
      <w:footerReference w:type="even" r:id="rId7"/>
      <w:footerReference w:type="default" r:id="rId8"/>
      <w:pgSz w:w="11906" w:h="16838"/>
      <w:pgMar w:top="2098" w:right="1474" w:bottom="1984" w:left="1587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C72" w:rsidRDefault="00D72C72">
      <w:r>
        <w:separator/>
      </w:r>
    </w:p>
  </w:endnote>
  <w:endnote w:type="continuationSeparator" w:id="0">
    <w:p w:rsidR="00D72C72" w:rsidRDefault="00D7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8D5" w:rsidRDefault="00D72C7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8D5" w:rsidRDefault="00D72C72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558D5" w:rsidRDefault="00D72C72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8D5" w:rsidRDefault="00D72C7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8D5" w:rsidRDefault="00D72C72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558D5" w:rsidRDefault="00D72C72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C72" w:rsidRDefault="00D72C72">
      <w:r>
        <w:separator/>
      </w:r>
    </w:p>
  </w:footnote>
  <w:footnote w:type="continuationSeparator" w:id="0">
    <w:p w:rsidR="00D72C72" w:rsidRDefault="00D7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9F4958"/>
    <w:rsid w:val="00323D76"/>
    <w:rsid w:val="003B6CCB"/>
    <w:rsid w:val="00C558D5"/>
    <w:rsid w:val="00D45993"/>
    <w:rsid w:val="00D72C72"/>
    <w:rsid w:val="00F51A7F"/>
    <w:rsid w:val="02380A4E"/>
    <w:rsid w:val="029F4958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6C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3BCBF"/>
  <w15:docId w15:val="{8386BBC5-BC14-4114-9113-CCDDBD5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2017-11-01T09:41:00Z</dcterms:created>
  <dcterms:modified xsi:type="dcterms:W3CDTF">2025-12-09T04:31:00Z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